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EA" w:rsidRPr="00F5760D" w:rsidRDefault="0002413A" w:rsidP="004037EA">
      <w:pPr>
        <w:pStyle w:val="Caption"/>
        <w:keepNext/>
        <w:rPr>
          <w:rFonts w:ascii="Arial" w:hAnsi="Arial" w:cs="Arial"/>
          <w:b/>
          <w:i w:val="0"/>
          <w:color w:val="auto"/>
          <w:lang w:val="en-GB"/>
        </w:rPr>
      </w:pPr>
      <w:r>
        <w:rPr>
          <w:rFonts w:ascii="Arial" w:hAnsi="Arial" w:cs="Arial"/>
          <w:b/>
          <w:i w:val="0"/>
          <w:color w:val="auto"/>
          <w:lang w:val="en-GB"/>
        </w:rPr>
        <w:t>Please note that, methods</w:t>
      </w:r>
      <w:r w:rsidRPr="0002413A">
        <w:rPr>
          <w:rFonts w:ascii="Arial" w:hAnsi="Arial" w:cs="Arial"/>
          <w:b/>
          <w:i w:val="0"/>
          <w:color w:val="auto"/>
          <w:lang w:val="en-GB"/>
        </w:rPr>
        <w:t xml:space="preserve"> for measurement </w:t>
      </w:r>
      <w:r>
        <w:rPr>
          <w:rFonts w:ascii="Arial" w:hAnsi="Arial" w:cs="Arial"/>
          <w:b/>
          <w:i w:val="0"/>
          <w:color w:val="auto"/>
          <w:lang w:val="en-GB"/>
        </w:rPr>
        <w:t>for expected results and (common) output indicators can be consulted in the Programme</w:t>
      </w:r>
      <w:bookmarkStart w:id="0" w:name="_GoBack"/>
      <w:bookmarkEnd w:id="0"/>
      <w:r>
        <w:rPr>
          <w:rFonts w:ascii="Arial" w:hAnsi="Arial" w:cs="Arial"/>
          <w:b/>
          <w:i w:val="0"/>
          <w:color w:val="auto"/>
          <w:lang w:val="en-GB"/>
        </w:rPr>
        <w:t xml:space="preserve"> Annex IV – </w:t>
      </w:r>
      <w:r w:rsidRPr="0002413A">
        <w:rPr>
          <w:rFonts w:ascii="Arial" w:hAnsi="Arial" w:cs="Arial"/>
          <w:b/>
          <w:color w:val="auto"/>
          <w:lang w:val="en-GB"/>
        </w:rPr>
        <w:t>Report on indicators</w:t>
      </w:r>
      <w:r>
        <w:rPr>
          <w:rFonts w:ascii="Arial" w:hAnsi="Arial" w:cs="Arial"/>
          <w:b/>
          <w:i w:val="0"/>
          <w:color w:val="auto"/>
          <w:lang w:val="en-GB"/>
        </w:rPr>
        <w:t xml:space="preserve">: </w:t>
      </w:r>
      <w:hyperlink r:id="rId7" w:history="1">
        <w:r w:rsidRPr="00020D92">
          <w:rPr>
            <w:rStyle w:val="Hyperlink"/>
            <w:rFonts w:ascii="Arial" w:hAnsi="Arial" w:cs="Arial"/>
            <w:b/>
            <w:i w:val="0"/>
            <w:lang w:val="en-GB"/>
          </w:rPr>
          <w:t>http://www.ro-ua-md.net/wp-content/uploads/2016/01/Annex-IV-Report-on-indicators1.pdf</w:t>
        </w:r>
      </w:hyperlink>
      <w:r>
        <w:rPr>
          <w:rFonts w:ascii="Arial" w:hAnsi="Arial" w:cs="Arial"/>
          <w:b/>
          <w:i w:val="0"/>
          <w:color w:val="auto"/>
          <w:lang w:val="en-GB"/>
        </w:rPr>
        <w:t xml:space="preserve"> </w:t>
      </w:r>
    </w:p>
    <w:tbl>
      <w:tblPr>
        <w:tblStyle w:val="TableGrid"/>
        <w:tblW w:w="1377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2160"/>
        <w:gridCol w:w="2520"/>
        <w:gridCol w:w="1980"/>
        <w:gridCol w:w="1530"/>
        <w:gridCol w:w="720"/>
        <w:gridCol w:w="3780"/>
        <w:gridCol w:w="1080"/>
      </w:tblGrid>
      <w:tr w:rsidR="008A5869" w:rsidRPr="008A5869" w:rsidTr="008A5869">
        <w:trPr>
          <w:tblHeader/>
        </w:trPr>
        <w:tc>
          <w:tcPr>
            <w:tcW w:w="2160" w:type="dxa"/>
            <w:vAlign w:val="center"/>
          </w:tcPr>
          <w:p w:rsidR="008A5869" w:rsidRPr="008A5869" w:rsidRDefault="008A5869" w:rsidP="008A5869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5869">
              <w:rPr>
                <w:rFonts w:asciiTheme="majorHAnsi" w:hAnsiTheme="majorHAnsi"/>
                <w:b/>
                <w:lang w:val="en-GB"/>
              </w:rPr>
              <w:t>Priority</w:t>
            </w:r>
          </w:p>
        </w:tc>
        <w:tc>
          <w:tcPr>
            <w:tcW w:w="2520" w:type="dxa"/>
            <w:vAlign w:val="center"/>
          </w:tcPr>
          <w:p w:rsidR="008A5869" w:rsidRPr="008A5869" w:rsidRDefault="008A5869" w:rsidP="008A5869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5869">
              <w:rPr>
                <w:rFonts w:asciiTheme="majorHAnsi" w:hAnsiTheme="majorHAnsi"/>
                <w:b/>
                <w:lang w:val="en-GB"/>
              </w:rPr>
              <w:t>Programme expected result</w:t>
            </w:r>
          </w:p>
        </w:tc>
        <w:tc>
          <w:tcPr>
            <w:tcW w:w="1980" w:type="dxa"/>
            <w:vAlign w:val="center"/>
          </w:tcPr>
          <w:p w:rsidR="008A5869" w:rsidRPr="008A5869" w:rsidRDefault="008A5869" w:rsidP="008A5869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5869">
              <w:rPr>
                <w:rFonts w:asciiTheme="majorHAnsi" w:hAnsiTheme="majorHAnsi"/>
                <w:b/>
                <w:lang w:val="en-GB"/>
              </w:rPr>
              <w:t>Result indicator</w:t>
            </w:r>
          </w:p>
        </w:tc>
        <w:tc>
          <w:tcPr>
            <w:tcW w:w="1530" w:type="dxa"/>
            <w:vAlign w:val="center"/>
          </w:tcPr>
          <w:p w:rsidR="008A5869" w:rsidRPr="008A5869" w:rsidRDefault="008A5869" w:rsidP="008A5869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5869">
              <w:rPr>
                <w:rFonts w:asciiTheme="majorHAnsi" w:hAnsiTheme="majorHAnsi"/>
                <w:b/>
                <w:lang w:val="en-GB"/>
              </w:rPr>
              <w:t>Indicator value</w:t>
            </w:r>
          </w:p>
        </w:tc>
        <w:tc>
          <w:tcPr>
            <w:tcW w:w="720" w:type="dxa"/>
          </w:tcPr>
          <w:p w:rsidR="008A5869" w:rsidRPr="008A5869" w:rsidRDefault="008A5869" w:rsidP="008A5869">
            <w:pPr>
              <w:jc w:val="center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3780" w:type="dxa"/>
            <w:vAlign w:val="center"/>
          </w:tcPr>
          <w:p w:rsidR="008A5869" w:rsidRPr="008A5869" w:rsidRDefault="008A5869" w:rsidP="008A5869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5869">
              <w:rPr>
                <w:rFonts w:asciiTheme="majorHAnsi" w:hAnsiTheme="majorHAnsi"/>
                <w:b/>
                <w:lang w:val="en-GB"/>
              </w:rPr>
              <w:t>Output indicator</w:t>
            </w:r>
          </w:p>
        </w:tc>
        <w:tc>
          <w:tcPr>
            <w:tcW w:w="1080" w:type="dxa"/>
            <w:vAlign w:val="center"/>
          </w:tcPr>
          <w:p w:rsidR="008A5869" w:rsidRPr="008A5869" w:rsidRDefault="008A5869" w:rsidP="008A5869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5869">
              <w:rPr>
                <w:rFonts w:asciiTheme="majorHAnsi" w:hAnsiTheme="majorHAnsi"/>
                <w:b/>
                <w:lang w:val="en-GB"/>
              </w:rPr>
              <w:t>Indicator value</w:t>
            </w:r>
          </w:p>
        </w:tc>
      </w:tr>
      <w:tr w:rsidR="008A5869" w:rsidRPr="008A5869" w:rsidTr="008A5869">
        <w:tc>
          <w:tcPr>
            <w:tcW w:w="2160" w:type="dxa"/>
            <w:vMerge w:val="restart"/>
          </w:tcPr>
          <w:p w:rsidR="008A5869" w:rsidRPr="008A5869" w:rsidRDefault="008A5869" w:rsidP="00893C33">
            <w:pPr>
              <w:spacing w:after="20"/>
              <w:rPr>
                <w:rFonts w:asciiTheme="majorHAnsi" w:hAnsiTheme="majorHAnsi" w:cs="Arial"/>
                <w:b/>
                <w:color w:val="C00000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b/>
                <w:color w:val="C00000"/>
                <w:sz w:val="20"/>
                <w:szCs w:val="20"/>
                <w:lang w:val="en-GB"/>
              </w:rPr>
              <w:t xml:space="preserve">3.1 Development of cross border transport infrastructure and ICT </w:t>
            </w:r>
            <w:r w:rsidR="00893C33">
              <w:rPr>
                <w:rFonts w:asciiTheme="majorHAnsi" w:hAnsiTheme="majorHAnsi" w:cs="Arial"/>
                <w:b/>
                <w:color w:val="C00000"/>
                <w:sz w:val="20"/>
                <w:szCs w:val="20"/>
                <w:lang w:val="en-GB"/>
              </w:rPr>
              <w:t>tools</w:t>
            </w:r>
          </w:p>
        </w:tc>
        <w:tc>
          <w:tcPr>
            <w:tcW w:w="2520" w:type="dxa"/>
            <w:vMerge w:val="restart"/>
          </w:tcPr>
          <w:p w:rsidR="008A5869" w:rsidRPr="008A5869" w:rsidRDefault="008A5869" w:rsidP="004037EA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1.Increased mobility of persons and goods in the eligible area through a modernized transport network </w:t>
            </w:r>
          </w:p>
          <w:p w:rsidR="008A5869" w:rsidRPr="008A5869" w:rsidRDefault="008A5869" w:rsidP="004037EA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2. Improved integrated ICT tools to support the cross –border connections. </w:t>
            </w:r>
          </w:p>
        </w:tc>
        <w:tc>
          <w:tcPr>
            <w:tcW w:w="1980" w:type="dxa"/>
            <w:vMerge w:val="restart"/>
          </w:tcPr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RI 311</w:t>
            </w:r>
          </w:p>
          <w:p w:rsidR="008A5869" w:rsidRPr="008A5869" w:rsidRDefault="008A5869" w:rsidP="004037EA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Cross border traffic volume (by rail, road) </w:t>
            </w:r>
          </w:p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vMerge w:val="restart"/>
          </w:tcPr>
          <w:p w:rsidR="008A5869" w:rsidRPr="008A5869" w:rsidRDefault="008A5869" w:rsidP="00F5760D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Increase 5% of crossings on cross points (auto and rail)</w:t>
            </w:r>
          </w:p>
        </w:tc>
        <w:tc>
          <w:tcPr>
            <w:tcW w:w="720" w:type="dxa"/>
          </w:tcPr>
          <w:p w:rsidR="008A5869" w:rsidRPr="008A5869" w:rsidRDefault="008A5869" w:rsidP="008A5869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COI 311 </w:t>
            </w:r>
          </w:p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3780" w:type="dxa"/>
          </w:tcPr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Total length of reconstructed or upgraded roads</w:t>
            </w:r>
          </w:p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A5869" w:rsidRPr="008A5869" w:rsidRDefault="008A5869" w:rsidP="008A5869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10 </w:t>
            </w:r>
          </w:p>
          <w:p w:rsidR="008A5869" w:rsidRPr="008A5869" w:rsidRDefault="008A5869" w:rsidP="008A5869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:rsidR="008A5869" w:rsidRPr="008A5869" w:rsidRDefault="008A5869" w:rsidP="008A5869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</w:tr>
      <w:tr w:rsidR="008A5869" w:rsidRPr="008A5869" w:rsidTr="008A5869">
        <w:tc>
          <w:tcPr>
            <w:tcW w:w="2160" w:type="dxa"/>
            <w:vMerge/>
          </w:tcPr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b/>
                <w:color w:val="C00000"/>
                <w:sz w:val="20"/>
                <w:szCs w:val="20"/>
                <w:lang w:val="en-GB"/>
              </w:rPr>
            </w:pPr>
          </w:p>
        </w:tc>
        <w:tc>
          <w:tcPr>
            <w:tcW w:w="2520" w:type="dxa"/>
            <w:vMerge/>
          </w:tcPr>
          <w:p w:rsidR="008A5869" w:rsidRPr="008A5869" w:rsidRDefault="008A5869" w:rsidP="004037EA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980" w:type="dxa"/>
            <w:vMerge/>
          </w:tcPr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vMerge/>
          </w:tcPr>
          <w:p w:rsidR="008A5869" w:rsidRPr="008A5869" w:rsidRDefault="008A5869" w:rsidP="00F5760D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:rsidR="008A5869" w:rsidRPr="008A5869" w:rsidRDefault="008A5869" w:rsidP="008A5869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OI 312 </w:t>
            </w:r>
          </w:p>
          <w:p w:rsidR="008A5869" w:rsidRPr="008A5869" w:rsidRDefault="008A5869" w:rsidP="008A5869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3780" w:type="dxa"/>
          </w:tcPr>
          <w:p w:rsidR="008A5869" w:rsidRPr="008A5869" w:rsidRDefault="008A5869" w:rsidP="008A5869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Number of joint mechanisms to support improvement of cross-border infrastructure (joint planning documents including: strategies, plans, action plans; as well as multi-modal facilitation mechanisms) developed</w:t>
            </w:r>
          </w:p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A5869" w:rsidRDefault="008A5869" w:rsidP="008A5869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3</w:t>
            </w:r>
          </w:p>
          <w:p w:rsidR="008A5869" w:rsidRPr="008A5869" w:rsidRDefault="008A5869" w:rsidP="008A5869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</w:tr>
      <w:tr w:rsidR="008A5869" w:rsidRPr="008A5869" w:rsidTr="008A5869">
        <w:tc>
          <w:tcPr>
            <w:tcW w:w="2160" w:type="dxa"/>
            <w:vMerge/>
          </w:tcPr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b/>
                <w:color w:val="C00000"/>
                <w:sz w:val="20"/>
                <w:szCs w:val="20"/>
                <w:lang w:val="en-GB"/>
              </w:rPr>
            </w:pPr>
          </w:p>
        </w:tc>
        <w:tc>
          <w:tcPr>
            <w:tcW w:w="2520" w:type="dxa"/>
            <w:vMerge/>
          </w:tcPr>
          <w:p w:rsidR="008A5869" w:rsidRPr="008A5869" w:rsidRDefault="008A5869" w:rsidP="004037EA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980" w:type="dxa"/>
            <w:vMerge/>
          </w:tcPr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vMerge/>
          </w:tcPr>
          <w:p w:rsidR="008A5869" w:rsidRPr="008A5869" w:rsidRDefault="008A5869" w:rsidP="00F5760D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:rsidR="008A5869" w:rsidRPr="008A5869" w:rsidRDefault="008A5869" w:rsidP="008A5869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OI 313 </w:t>
            </w:r>
          </w:p>
          <w:p w:rsidR="008A5869" w:rsidRPr="008A5869" w:rsidRDefault="008A5869" w:rsidP="008A5869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3780" w:type="dxa"/>
          </w:tcPr>
          <w:p w:rsidR="008A5869" w:rsidRPr="008A5869" w:rsidRDefault="008A5869" w:rsidP="008A5869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Number of additional ICT based tools developed supporting cross-border cooperation</w:t>
            </w:r>
          </w:p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A5869" w:rsidRDefault="008A5869" w:rsidP="008A5869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3</w:t>
            </w:r>
          </w:p>
        </w:tc>
      </w:tr>
      <w:tr w:rsidR="008A5869" w:rsidRPr="008A5869" w:rsidTr="008A5869">
        <w:tc>
          <w:tcPr>
            <w:tcW w:w="2160" w:type="dxa"/>
            <w:vMerge/>
          </w:tcPr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b/>
                <w:color w:val="C00000"/>
                <w:sz w:val="20"/>
                <w:szCs w:val="20"/>
                <w:lang w:val="en-GB"/>
              </w:rPr>
            </w:pPr>
          </w:p>
        </w:tc>
        <w:tc>
          <w:tcPr>
            <w:tcW w:w="2520" w:type="dxa"/>
            <w:vMerge/>
          </w:tcPr>
          <w:p w:rsidR="008A5869" w:rsidRPr="008A5869" w:rsidRDefault="008A5869" w:rsidP="004037EA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980" w:type="dxa"/>
            <w:vMerge/>
          </w:tcPr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vMerge/>
          </w:tcPr>
          <w:p w:rsidR="008A5869" w:rsidRPr="008A5869" w:rsidRDefault="008A5869" w:rsidP="00F5760D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:rsidR="008A5869" w:rsidRPr="008A5869" w:rsidRDefault="008A5869" w:rsidP="008A5869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OI 314 </w:t>
            </w:r>
          </w:p>
          <w:p w:rsidR="008A5869" w:rsidRPr="008A5869" w:rsidRDefault="008A5869" w:rsidP="008A5869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3780" w:type="dxa"/>
          </w:tcPr>
          <w:p w:rsidR="008A5869" w:rsidRPr="008A5869" w:rsidRDefault="008A5869" w:rsidP="008A5869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Number of environmentally friendly (carbon-proofed) cross-border transport initiatives developed</w:t>
            </w:r>
          </w:p>
        </w:tc>
        <w:tc>
          <w:tcPr>
            <w:tcW w:w="1080" w:type="dxa"/>
          </w:tcPr>
          <w:p w:rsidR="008A5869" w:rsidRDefault="008A5869" w:rsidP="008A5869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3</w:t>
            </w:r>
          </w:p>
        </w:tc>
      </w:tr>
      <w:tr w:rsidR="008A5869" w:rsidRPr="008A5869" w:rsidTr="008A5869">
        <w:tc>
          <w:tcPr>
            <w:tcW w:w="2160" w:type="dxa"/>
            <w:vMerge w:val="restart"/>
          </w:tcPr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b/>
                <w:color w:val="C00000"/>
                <w:sz w:val="20"/>
                <w:szCs w:val="20"/>
                <w:lang w:val="en-GB"/>
              </w:rPr>
              <w:t>4.1 Support to the development of health services and access to health</w:t>
            </w:r>
          </w:p>
        </w:tc>
        <w:tc>
          <w:tcPr>
            <w:tcW w:w="2520" w:type="dxa"/>
            <w:vMerge w:val="restart"/>
          </w:tcPr>
          <w:p w:rsidR="008A5869" w:rsidRPr="008A5869" w:rsidRDefault="008A5869" w:rsidP="004037EA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Improved health condition of citizens in the eligible area and reduced risks for human epidemiology hazards. </w:t>
            </w:r>
          </w:p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80" w:type="dxa"/>
            <w:vMerge w:val="restart"/>
          </w:tcPr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RI 411</w:t>
            </w:r>
          </w:p>
          <w:p w:rsidR="008A5869" w:rsidRPr="008A5869" w:rsidRDefault="008A5869" w:rsidP="004037EA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Number of newly registered cases of illness </w:t>
            </w:r>
          </w:p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vMerge w:val="restart"/>
          </w:tcPr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Decrease of ~ 20% of cases of illness</w:t>
            </w:r>
          </w:p>
        </w:tc>
        <w:tc>
          <w:tcPr>
            <w:tcW w:w="720" w:type="dxa"/>
          </w:tcPr>
          <w:p w:rsidR="008A5869" w:rsidRPr="008A5869" w:rsidRDefault="008A5869" w:rsidP="008A5869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COI 411</w:t>
            </w:r>
          </w:p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3780" w:type="dxa"/>
          </w:tcPr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Population covered by improved health services as a direct consequence of programme support</w:t>
            </w:r>
          </w:p>
          <w:p w:rsidR="008A5869" w:rsidRPr="008A5869" w:rsidRDefault="008A5869" w:rsidP="004037EA">
            <w:pPr>
              <w:pStyle w:val="Default"/>
              <w:spacing w:after="20"/>
              <w:jc w:val="both"/>
              <w:rPr>
                <w:rFonts w:asciiTheme="majorHAnsi" w:hAnsiTheme="majorHAnsi" w:cs="Arial"/>
                <w:color w:val="auto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color w:val="auto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080" w:type="dxa"/>
          </w:tcPr>
          <w:p w:rsidR="008A5869" w:rsidRPr="008A5869" w:rsidRDefault="008A5869" w:rsidP="008A5869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150 000</w:t>
            </w:r>
          </w:p>
          <w:p w:rsidR="008A5869" w:rsidRPr="008A5869" w:rsidRDefault="008A5869" w:rsidP="008A5869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:rsidR="008A5869" w:rsidRPr="008A5869" w:rsidRDefault="008A5869" w:rsidP="008A5869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:rsidR="008A5869" w:rsidRPr="008A5869" w:rsidRDefault="008A5869" w:rsidP="008A5869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</w:tr>
      <w:tr w:rsidR="008A5869" w:rsidRPr="008A5869" w:rsidTr="008A5869">
        <w:tc>
          <w:tcPr>
            <w:tcW w:w="2160" w:type="dxa"/>
            <w:vMerge/>
          </w:tcPr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2520" w:type="dxa"/>
            <w:vMerge/>
          </w:tcPr>
          <w:p w:rsidR="008A5869" w:rsidRPr="008A5869" w:rsidRDefault="008A5869" w:rsidP="004037EA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980" w:type="dxa"/>
            <w:vMerge/>
          </w:tcPr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vMerge/>
          </w:tcPr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:rsidR="008A5869" w:rsidRPr="008A5869" w:rsidRDefault="008A5869" w:rsidP="008A5869">
            <w:pPr>
              <w:pStyle w:val="Default"/>
              <w:spacing w:after="20"/>
              <w:jc w:val="both"/>
              <w:rPr>
                <w:rFonts w:asciiTheme="majorHAnsi" w:hAnsiTheme="majorHAnsi" w:cs="Arial"/>
                <w:color w:val="auto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color w:val="auto"/>
                <w:sz w:val="20"/>
                <w:szCs w:val="20"/>
                <w:lang w:val="en-GB"/>
              </w:rPr>
              <w:t xml:space="preserve">OI 412 </w:t>
            </w:r>
          </w:p>
          <w:p w:rsidR="008A5869" w:rsidRPr="008A5869" w:rsidRDefault="008A5869" w:rsidP="004037EA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3780" w:type="dxa"/>
          </w:tcPr>
          <w:p w:rsidR="008A5869" w:rsidRPr="008A5869" w:rsidRDefault="008A5869" w:rsidP="008A5869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Number of medical service infrastructure units improved</w:t>
            </w:r>
          </w:p>
        </w:tc>
        <w:tc>
          <w:tcPr>
            <w:tcW w:w="1080" w:type="dxa"/>
          </w:tcPr>
          <w:p w:rsidR="008A5869" w:rsidRPr="008A5869" w:rsidRDefault="008A5869" w:rsidP="008A5869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3</w:t>
            </w:r>
          </w:p>
        </w:tc>
      </w:tr>
      <w:tr w:rsidR="008A5869" w:rsidRPr="008A5869" w:rsidTr="008A5869">
        <w:tc>
          <w:tcPr>
            <w:tcW w:w="2160" w:type="dxa"/>
            <w:vMerge w:val="restart"/>
          </w:tcPr>
          <w:p w:rsidR="008A5869" w:rsidRPr="008A5869" w:rsidRDefault="008A5869" w:rsidP="008A5869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b/>
                <w:color w:val="C00000"/>
                <w:sz w:val="20"/>
                <w:szCs w:val="20"/>
                <w:lang w:val="en-GB"/>
              </w:rPr>
              <w:lastRenderedPageBreak/>
              <w:t>4.3 Prevention and fight against organized crime and police cooperation</w:t>
            </w:r>
          </w:p>
        </w:tc>
        <w:tc>
          <w:tcPr>
            <w:tcW w:w="2520" w:type="dxa"/>
            <w:vMerge w:val="restart"/>
          </w:tcPr>
          <w:p w:rsidR="008A5869" w:rsidRPr="008A5869" w:rsidRDefault="008A5869" w:rsidP="00F5760D">
            <w:pPr>
              <w:pStyle w:val="Default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Increased efficiency of the police, border police and custom services in coping with cross border organized crime, increased level of trust and confidence of the citizens in these structures </w:t>
            </w:r>
          </w:p>
          <w:p w:rsidR="008A5869" w:rsidRPr="008A5869" w:rsidRDefault="008A5869" w:rsidP="00F5760D">
            <w:pPr>
              <w:rPr>
                <w:rFonts w:asciiTheme="majorHAnsi" w:hAnsiTheme="majorHAnsi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80" w:type="dxa"/>
          </w:tcPr>
          <w:p w:rsidR="008A5869" w:rsidRPr="008A5869" w:rsidRDefault="008A5869" w:rsidP="00F5760D">
            <w:pPr>
              <w:pStyle w:val="Default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RI 431</w:t>
            </w:r>
          </w:p>
          <w:p w:rsidR="008A5869" w:rsidRPr="008A5869" w:rsidRDefault="008A5869" w:rsidP="008A5869">
            <w:pPr>
              <w:pStyle w:val="Default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Increase of the ratio of annual number of persons crossing the border to the number of customs personnel directly employed at the border crossing points</w:t>
            </w:r>
          </w:p>
        </w:tc>
        <w:tc>
          <w:tcPr>
            <w:tcW w:w="1530" w:type="dxa"/>
          </w:tcPr>
          <w:p w:rsidR="008A5869" w:rsidRPr="008A5869" w:rsidRDefault="008A5869" w:rsidP="00F5760D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Increase  15% </w:t>
            </w:r>
          </w:p>
          <w:p w:rsidR="008A5869" w:rsidRPr="008A5869" w:rsidRDefault="008A5869" w:rsidP="00F5760D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:rsidR="008A5869" w:rsidRPr="008A5869" w:rsidRDefault="008A5869" w:rsidP="00F5760D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:rsidR="008A5869" w:rsidRPr="008A5869" w:rsidRDefault="008A5869" w:rsidP="00F5760D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:rsidR="008A5869" w:rsidRPr="008A5869" w:rsidRDefault="008A5869" w:rsidP="00F5760D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:rsidR="008A5869" w:rsidRPr="008A5869" w:rsidRDefault="008A5869" w:rsidP="00F5760D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:rsidR="008A5869" w:rsidRPr="008A5869" w:rsidRDefault="008A5869" w:rsidP="00F5760D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:rsidR="008A5869" w:rsidRPr="008A5869" w:rsidRDefault="008A5869" w:rsidP="00F5760D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:rsidR="008A5869" w:rsidRPr="008A5869" w:rsidRDefault="008A5869" w:rsidP="008A5869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:rsidR="008A5869" w:rsidRPr="008A5869" w:rsidRDefault="008A5869" w:rsidP="008A5869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OI 431 </w:t>
            </w:r>
          </w:p>
          <w:p w:rsidR="008A5869" w:rsidRPr="008A5869" w:rsidRDefault="008A5869" w:rsidP="00F5760D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3780" w:type="dxa"/>
          </w:tcPr>
          <w:p w:rsidR="008A5869" w:rsidRPr="008A5869" w:rsidRDefault="008A5869" w:rsidP="00F5760D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Number of participants involved in joint capacity building activities (exchanges of experience, study visits, trainings etc.)</w:t>
            </w:r>
          </w:p>
          <w:p w:rsidR="008A5869" w:rsidRPr="008A5869" w:rsidRDefault="008A5869" w:rsidP="00F5760D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A5869" w:rsidRPr="008A5869" w:rsidRDefault="008A5869" w:rsidP="008A5869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200</w:t>
            </w:r>
          </w:p>
          <w:p w:rsidR="008A5869" w:rsidRPr="008A5869" w:rsidRDefault="008A5869" w:rsidP="008A5869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:rsidR="008A5869" w:rsidRPr="008A5869" w:rsidRDefault="008A5869" w:rsidP="008A5869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:rsidR="008A5869" w:rsidRPr="008A5869" w:rsidRDefault="008A5869" w:rsidP="008A5869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:rsidR="008A5869" w:rsidRPr="008A5869" w:rsidRDefault="008A5869" w:rsidP="008A5869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</w:tr>
      <w:tr w:rsidR="008A5869" w:rsidRPr="008A5869" w:rsidTr="008A5869">
        <w:tc>
          <w:tcPr>
            <w:tcW w:w="2160" w:type="dxa"/>
            <w:vMerge/>
          </w:tcPr>
          <w:p w:rsidR="008A5869" w:rsidRPr="008A5869" w:rsidRDefault="008A5869" w:rsidP="008A5869">
            <w:pPr>
              <w:spacing w:after="20"/>
              <w:rPr>
                <w:rFonts w:asciiTheme="majorHAnsi" w:hAnsiTheme="majorHAnsi" w:cs="Arial"/>
                <w:b/>
                <w:color w:val="C00000"/>
                <w:sz w:val="20"/>
                <w:szCs w:val="20"/>
                <w:lang w:val="en-GB"/>
              </w:rPr>
            </w:pPr>
          </w:p>
        </w:tc>
        <w:tc>
          <w:tcPr>
            <w:tcW w:w="2520" w:type="dxa"/>
            <w:vMerge/>
          </w:tcPr>
          <w:p w:rsidR="008A5869" w:rsidRPr="008A5869" w:rsidRDefault="008A5869" w:rsidP="00F5760D">
            <w:pPr>
              <w:pStyle w:val="Default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980" w:type="dxa"/>
          </w:tcPr>
          <w:p w:rsidR="008A5869" w:rsidRPr="008A5869" w:rsidRDefault="008A5869" w:rsidP="008A5869">
            <w:pPr>
              <w:pStyle w:val="Default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RI 432</w:t>
            </w:r>
          </w:p>
          <w:p w:rsidR="008A5869" w:rsidRPr="008A5869" w:rsidRDefault="008A5869" w:rsidP="008A5869">
            <w:pPr>
              <w:pStyle w:val="Default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Level of trust of citizens in the police</w:t>
            </w:r>
          </w:p>
        </w:tc>
        <w:tc>
          <w:tcPr>
            <w:tcW w:w="1530" w:type="dxa"/>
          </w:tcPr>
          <w:p w:rsidR="008A5869" w:rsidRPr="008A5869" w:rsidRDefault="008A5869" w:rsidP="008A5869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Increase: </w:t>
            </w:r>
          </w:p>
          <w:p w:rsidR="008A5869" w:rsidRPr="008A5869" w:rsidRDefault="008A5869" w:rsidP="008A5869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3% - RO</w:t>
            </w:r>
          </w:p>
          <w:p w:rsidR="008A5869" w:rsidRPr="008A5869" w:rsidRDefault="008A5869" w:rsidP="008A5869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8% UA</w:t>
            </w:r>
          </w:p>
          <w:p w:rsidR="008A5869" w:rsidRPr="008A5869" w:rsidRDefault="008A5869" w:rsidP="00F5760D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:rsidR="008A5869" w:rsidRPr="008A5869" w:rsidRDefault="008A5869" w:rsidP="008A5869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OI 432 </w:t>
            </w:r>
          </w:p>
          <w:p w:rsidR="008A5869" w:rsidRPr="008A5869" w:rsidRDefault="008A5869" w:rsidP="00F5760D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3780" w:type="dxa"/>
          </w:tcPr>
          <w:p w:rsidR="008A5869" w:rsidRPr="008A5869" w:rsidRDefault="008A5869" w:rsidP="008A5869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Number of modernized facilities of police, border police and custom services</w:t>
            </w:r>
          </w:p>
        </w:tc>
        <w:tc>
          <w:tcPr>
            <w:tcW w:w="1080" w:type="dxa"/>
          </w:tcPr>
          <w:p w:rsidR="008A5869" w:rsidRPr="008A5869" w:rsidRDefault="008A5869" w:rsidP="00575490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10 </w:t>
            </w:r>
          </w:p>
        </w:tc>
      </w:tr>
    </w:tbl>
    <w:p w:rsidR="001B032B" w:rsidRPr="00F5760D" w:rsidRDefault="001B032B">
      <w:pPr>
        <w:rPr>
          <w:lang w:val="en-GB"/>
        </w:rPr>
      </w:pPr>
    </w:p>
    <w:sectPr w:rsidR="001B032B" w:rsidRPr="00F5760D" w:rsidSect="00F5760D">
      <w:headerReference w:type="default" r:id="rId8"/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869" w:rsidRDefault="008A5869" w:rsidP="008A5869">
      <w:pPr>
        <w:spacing w:after="0" w:line="240" w:lineRule="auto"/>
      </w:pPr>
      <w:r>
        <w:separator/>
      </w:r>
    </w:p>
  </w:endnote>
  <w:endnote w:type="continuationSeparator" w:id="0">
    <w:p w:rsidR="008A5869" w:rsidRDefault="008A5869" w:rsidP="008A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869" w:rsidRDefault="008A5869" w:rsidP="008A5869">
      <w:pPr>
        <w:spacing w:after="0" w:line="240" w:lineRule="auto"/>
      </w:pPr>
      <w:r>
        <w:separator/>
      </w:r>
    </w:p>
  </w:footnote>
  <w:footnote w:type="continuationSeparator" w:id="0">
    <w:p w:rsidR="008A5869" w:rsidRDefault="008A5869" w:rsidP="008A5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F4A" w:rsidRDefault="00EA7F4A" w:rsidP="00EA7F4A">
    <w:pPr>
      <w:tabs>
        <w:tab w:val="center" w:pos="4320"/>
        <w:tab w:val="right" w:pos="10773"/>
      </w:tabs>
      <w:spacing w:after="0"/>
      <w:ind w:left="1418" w:hanging="1418"/>
      <w:rPr>
        <w:sz w:val="14"/>
        <w:szCs w:val="14"/>
      </w:rPr>
    </w:pPr>
    <w:r>
      <w:rPr>
        <w:rFonts w:eastAsia="Times New Roman" w:cs="Calibri"/>
        <w:noProof/>
        <w:lang w:val="en-US"/>
      </w:rPr>
      <w:drawing>
        <wp:inline distT="0" distB="0" distL="0" distR="0" wp14:anchorId="1E51F485" wp14:editId="491E48A4">
          <wp:extent cx="963930" cy="600710"/>
          <wp:effectExtent l="0" t="0" r="7620" b="889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930" cy="600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4"/>
        <w:szCs w:val="14"/>
      </w:rPr>
      <w:t xml:space="preserve">                                                                                                             </w:t>
    </w:r>
    <w:r>
      <w:rPr>
        <w:sz w:val="14"/>
        <w:szCs w:val="14"/>
      </w:rPr>
      <w:tab/>
    </w:r>
    <w:r>
      <w:rPr>
        <w:noProof/>
        <w:lang w:val="en-US"/>
      </w:rPr>
      <w:drawing>
        <wp:inline distT="0" distB="0" distL="0" distR="0" wp14:anchorId="76ADDAA9" wp14:editId="06AA8B38">
          <wp:extent cx="1171575" cy="609600"/>
          <wp:effectExtent l="0" t="0" r="9525" b="0"/>
          <wp:docPr id="36" name="Picture 36" descr="d:\Users\georgianap\Desktop\Template-uri ROUA\sigla ROUA en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d:\Users\georgianap\Desktop\Template-uri ROUA\sigla ROUA eng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7F4A" w:rsidRDefault="00EA7F4A" w:rsidP="00EA7F4A">
    <w:pPr>
      <w:tabs>
        <w:tab w:val="center" w:pos="4320"/>
        <w:tab w:val="right" w:pos="10773"/>
      </w:tabs>
      <w:spacing w:after="0"/>
      <w:ind w:left="1418" w:hanging="1418"/>
      <w:rPr>
        <w:sz w:val="14"/>
        <w:szCs w:val="14"/>
      </w:rPr>
    </w:pPr>
    <w:proofErr w:type="spellStart"/>
    <w:r w:rsidRPr="00EC09ED">
      <w:rPr>
        <w:rFonts w:eastAsia="Times New Roman" w:cs="Calibri"/>
        <w:b/>
        <w:sz w:val="16"/>
        <w:szCs w:val="16"/>
        <w:lang w:val="en-GB"/>
      </w:rPr>
      <w:t>Programe</w:t>
    </w:r>
    <w:proofErr w:type="spellEnd"/>
    <w:r w:rsidRPr="00EC09ED">
      <w:rPr>
        <w:rFonts w:eastAsia="Times New Roman" w:cs="Calibri"/>
        <w:b/>
        <w:sz w:val="16"/>
        <w:szCs w:val="16"/>
        <w:lang w:val="en-GB"/>
      </w:rPr>
      <w:t xml:space="preserve"> funded by</w:t>
    </w:r>
  </w:p>
  <w:p w:rsidR="00EA7F4A" w:rsidRDefault="00EA7F4A" w:rsidP="00EA7F4A">
    <w:pPr>
      <w:tabs>
        <w:tab w:val="center" w:pos="4320"/>
        <w:tab w:val="right" w:pos="10773"/>
      </w:tabs>
      <w:spacing w:after="0"/>
      <w:ind w:left="1418" w:hanging="1418"/>
      <w:rPr>
        <w:sz w:val="14"/>
        <w:szCs w:val="14"/>
      </w:rPr>
    </w:pPr>
    <w:proofErr w:type="gramStart"/>
    <w:r w:rsidRPr="00EC09ED">
      <w:rPr>
        <w:rFonts w:eastAsia="Times New Roman" w:cs="Calibri"/>
        <w:b/>
        <w:sz w:val="16"/>
        <w:szCs w:val="16"/>
        <w:lang w:val="en-GB"/>
      </w:rPr>
      <w:t>the</w:t>
    </w:r>
    <w:proofErr w:type="gramEnd"/>
    <w:r w:rsidRPr="00EC09ED">
      <w:rPr>
        <w:rFonts w:eastAsia="Times New Roman" w:cs="Calibri"/>
        <w:b/>
        <w:sz w:val="16"/>
        <w:szCs w:val="16"/>
        <w:lang w:val="en-GB"/>
      </w:rPr>
      <w:t xml:space="preserve"> European Union</w:t>
    </w:r>
    <w:r w:rsidRPr="00EC09ED">
      <w:rPr>
        <w:rFonts w:eastAsia="Times New Roman" w:cs="Calibri"/>
        <w:b/>
        <w:lang w:val="en-GB"/>
      </w:rPr>
      <w:t xml:space="preserve">   </w:t>
    </w:r>
  </w:p>
  <w:p w:rsidR="00EA7F4A" w:rsidRDefault="00EA7F4A" w:rsidP="008A5869">
    <w:pPr>
      <w:pStyle w:val="Header"/>
      <w:rPr>
        <w:rFonts w:asciiTheme="majorHAnsi" w:hAnsiTheme="majorHAnsi"/>
        <w:noProof/>
      </w:rPr>
    </w:pPr>
  </w:p>
  <w:p w:rsidR="008A5869" w:rsidRDefault="008A5869" w:rsidP="008A5869">
    <w:pPr>
      <w:pStyle w:val="Header"/>
      <w:rPr>
        <w:rFonts w:asciiTheme="majorHAnsi" w:hAnsiTheme="majorHAnsi"/>
        <w:noProof/>
        <w:lang w:val="en-GB"/>
      </w:rPr>
    </w:pPr>
    <w:r>
      <w:rPr>
        <w:rFonts w:asciiTheme="majorHAnsi" w:hAnsiTheme="majorHAnsi"/>
        <w:noProof/>
      </w:rPr>
      <w:t>Call for proposals</w:t>
    </w:r>
  </w:p>
  <w:p w:rsidR="008A5869" w:rsidRPr="008A5869" w:rsidRDefault="008A5869">
    <w:pPr>
      <w:pStyle w:val="Header"/>
      <w:rPr>
        <w:rFonts w:asciiTheme="majorHAnsi" w:hAnsiTheme="majorHAnsi"/>
        <w:b/>
        <w:noProof/>
      </w:rPr>
    </w:pPr>
    <w:r>
      <w:rPr>
        <w:rFonts w:asciiTheme="majorHAnsi" w:hAnsiTheme="majorHAnsi"/>
        <w:noProof/>
      </w:rPr>
      <w:t>Guidelines for grant applicants – HARD projects</w:t>
    </w:r>
    <w:r>
      <w:rPr>
        <w:rFonts w:asciiTheme="majorHAnsi" w:hAnsiTheme="majorHAnsi"/>
        <w:noProof/>
      </w:rPr>
      <w:tab/>
    </w:r>
    <w:r>
      <w:rPr>
        <w:rFonts w:asciiTheme="majorHAnsi" w:hAnsiTheme="majorHAnsi"/>
        <w:noProof/>
      </w:rPr>
      <w:tab/>
    </w:r>
    <w:r>
      <w:rPr>
        <w:rFonts w:asciiTheme="majorHAnsi" w:hAnsiTheme="majorHAnsi"/>
        <w:b/>
        <w:noProof/>
      </w:rPr>
      <w:t xml:space="preserve">ANNEX </w:t>
    </w:r>
    <w:r w:rsidR="0075725A">
      <w:rPr>
        <w:rFonts w:asciiTheme="majorHAnsi" w:hAnsiTheme="majorHAnsi"/>
        <w:b/>
        <w:noProof/>
      </w:rPr>
      <w:t>H</w:t>
    </w:r>
    <w:r w:rsidR="0055592A">
      <w:rPr>
        <w:rFonts w:asciiTheme="majorHAnsi" w:hAnsiTheme="majorHAnsi"/>
        <w:b/>
        <w:noProof/>
      </w:rPr>
      <w:t>.2</w:t>
    </w:r>
  </w:p>
  <w:p w:rsidR="008A5869" w:rsidRDefault="008A58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E68"/>
    <w:rsid w:val="0002413A"/>
    <w:rsid w:val="00053D00"/>
    <w:rsid w:val="001B032B"/>
    <w:rsid w:val="002147A8"/>
    <w:rsid w:val="00274E0D"/>
    <w:rsid w:val="004037EA"/>
    <w:rsid w:val="00481B36"/>
    <w:rsid w:val="0055592A"/>
    <w:rsid w:val="00575490"/>
    <w:rsid w:val="006E10F5"/>
    <w:rsid w:val="0075725A"/>
    <w:rsid w:val="00765F6A"/>
    <w:rsid w:val="00774E47"/>
    <w:rsid w:val="008521F5"/>
    <w:rsid w:val="00893C33"/>
    <w:rsid w:val="008A5869"/>
    <w:rsid w:val="00A31D22"/>
    <w:rsid w:val="00A46D05"/>
    <w:rsid w:val="00C7261B"/>
    <w:rsid w:val="00E25821"/>
    <w:rsid w:val="00E671F6"/>
    <w:rsid w:val="00EA7F4A"/>
    <w:rsid w:val="00ED6E68"/>
    <w:rsid w:val="00F5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37B2C09C-1F9D-45FA-97B1-E66C3426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6E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D22"/>
    <w:rPr>
      <w:rFonts w:ascii="Segoe UI" w:hAnsi="Segoe UI" w:cs="Segoe UI"/>
      <w:sz w:val="18"/>
      <w:szCs w:val="18"/>
      <w:lang w:val="ro-RO"/>
    </w:rPr>
  </w:style>
  <w:style w:type="paragraph" w:styleId="Caption">
    <w:name w:val="caption"/>
    <w:basedOn w:val="Normal"/>
    <w:next w:val="Normal"/>
    <w:uiPriority w:val="35"/>
    <w:unhideWhenUsed/>
    <w:qFormat/>
    <w:rsid w:val="004037E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58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86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A58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869"/>
    <w:rPr>
      <w:lang w:val="ro-RO"/>
    </w:rPr>
  </w:style>
  <w:style w:type="character" w:styleId="Hyperlink">
    <w:name w:val="Hyperlink"/>
    <w:basedOn w:val="DefaultParagraphFont"/>
    <w:uiPriority w:val="99"/>
    <w:unhideWhenUsed/>
    <w:rsid w:val="0002413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41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2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o-ua-md.net/wp-content/uploads/2016/01/Annex-IV-Report-on-indicators1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7799508B-5035-4410-A2CF-A662EFD22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Tanasa</dc:creator>
  <cp:keywords/>
  <dc:description/>
  <cp:lastModifiedBy>Bogdan Tanasa</cp:lastModifiedBy>
  <cp:revision>14</cp:revision>
  <cp:lastPrinted>2017-01-27T10:41:00Z</cp:lastPrinted>
  <dcterms:created xsi:type="dcterms:W3CDTF">2017-02-08T07:53:00Z</dcterms:created>
  <dcterms:modified xsi:type="dcterms:W3CDTF">2017-12-13T10:10:00Z</dcterms:modified>
</cp:coreProperties>
</file>